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NOTE- HOLIDAYS HOMEWORK FOR AUTUMN BREAK FROM 20.10.2023 to 29.10.2023 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हिंदी अवकाश गृहकार्य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1. तीन पेज सुलेख लिखें।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2.'दशहरा' त्योहार की दो तस्वीरें चिपकाकर उसके बारे में पांच वाक्य लिखे 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3.  पाठ 6 और 7 पढ़ें व याद करें।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नोट -हिंदी अवकाश गृहकार्य अपनी हिंदी उत्तर पुस्तिका में ही करें।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Maths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1) Learn and write counting from 1 to 100 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2)Learn and write tables of 2 and 3.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3) Learn and write Number name from 1to 10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4) make a project on 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Addition (roll no.1-14)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Subtraction (roll no.15-28)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English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Make greeting card  for birthday wishes.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Write two handwriting pages.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Read and  learn unit 2 :lesson 1 and 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EVS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 Make  Collage of doing good habits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Write flower name , colour name and body parts on  EVs copy pages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Read about land transport and write all the land transport name with picture pasting or hand made small drawing of land transport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